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God save the Queen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fascist regime,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They made you a moron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 potential H-bomb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God save the Queen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She ain't no human being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There is no future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 England's dreaming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Don't be told what you want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Don't be told what you need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There's no future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 future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 future for you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God save the Queen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mean it man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love our Queen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God saves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God save the queen (Jainkoa salbatu erregina)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Gobernu faxista, 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Haiek tontoa bihurtu zizuten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H-bomb indartsu bat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God save the queen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Ez da gizaki bat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Ez dago etorkizunik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Eta Inglaterra ametsetan dago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Ez esan zer nahi duzun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Ez esan zer behar duzun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Ez dago etorkizunik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Ez etorkizuna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Etorkizunik ez zuretzat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Jainkoa salbatu erregina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benetan hari gara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Gure erregina maite dugu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Jainkoak gordetzen du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